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D10C7" w14:textId="6DAB8C9C" w:rsidR="00627B77" w:rsidRPr="00C8574E" w:rsidRDefault="00627B77" w:rsidP="00627B77">
      <w:pPr>
        <w:tabs>
          <w:tab w:val="left" w:pos="3686"/>
        </w:tabs>
        <w:autoSpaceDE w:val="0"/>
        <w:autoSpaceDN w:val="0"/>
        <w:adjustRightInd w:val="0"/>
        <w:spacing w:after="0" w:line="240" w:lineRule="auto"/>
        <w:ind w:firstLine="567"/>
        <w:jc w:val="right"/>
        <w:rPr>
          <w:rFonts w:ascii="Arial" w:eastAsia="Arial" w:hAnsi="Arial" w:cs="Arial"/>
        </w:rPr>
      </w:pPr>
    </w:p>
    <w:p w14:paraId="2F3AF3B3" w14:textId="77777777" w:rsidR="00A468B8" w:rsidRDefault="00627B77" w:rsidP="00A468B8">
      <w:pPr>
        <w:rPr>
          <w:rFonts w:ascii="Arial" w:eastAsia="Arial" w:hAnsi="Arial" w:cs="Arial"/>
        </w:rPr>
      </w:pPr>
      <w:r>
        <w:rPr>
          <w:rFonts w:asciiTheme="minorHAnsi" w:eastAsiaTheme="minorHAnsi" w:hAnsiTheme="minorHAnsi" w:cstheme="minorHAnsi"/>
          <w:b/>
          <w:bCs/>
          <w:sz w:val="24"/>
          <w:szCs w:val="24"/>
          <w:lang w:eastAsia="en-US"/>
        </w:rPr>
        <w:t xml:space="preserve">      </w:t>
      </w:r>
    </w:p>
    <w:p w14:paraId="03A3EF4D" w14:textId="77777777" w:rsidR="00A468B8" w:rsidRPr="00E15CEE" w:rsidRDefault="00A468B8" w:rsidP="00A468B8">
      <w:pPr>
        <w:ind w:firstLine="2410"/>
        <w:rPr>
          <w:rFonts w:asciiTheme="minorHAnsi" w:eastAsiaTheme="minorHAnsi" w:hAnsiTheme="minorHAnsi" w:cstheme="minorBidi"/>
          <w:lang w:eastAsia="en-US"/>
        </w:rPr>
      </w:pPr>
      <w:r w:rsidRPr="00CB5F8B">
        <w:rPr>
          <w:b/>
          <w:noProof/>
          <w:color w:val="000000"/>
        </w:rPr>
        <w:drawing>
          <wp:inline distT="0" distB="0" distL="0" distR="0" wp14:anchorId="3E74B0D9" wp14:editId="1DB15292">
            <wp:extent cx="1021080" cy="716758"/>
            <wp:effectExtent l="0" t="0" r="7620" b="762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34922" cy="726474"/>
                    </a:xfrm>
                    <a:prstGeom prst="rect">
                      <a:avLst/>
                    </a:prstGeom>
                    <a:noFill/>
                    <a:ln>
                      <a:noFill/>
                    </a:ln>
                  </pic:spPr>
                </pic:pic>
              </a:graphicData>
            </a:graphic>
          </wp:inline>
        </w:drawing>
      </w:r>
      <w:r w:rsidRPr="00E15CEE">
        <w:rPr>
          <w:rFonts w:ascii="Arial" w:eastAsia="Arial" w:hAnsi="Arial" w:cs="Arial"/>
          <w:noProof/>
        </w:rPr>
        <w:drawing>
          <wp:anchor distT="0" distB="0" distL="114300" distR="114300" simplePos="0" relativeHeight="251660288" behindDoc="0" locked="0" layoutInCell="1" allowOverlap="1" wp14:anchorId="36B9676F" wp14:editId="01C1D03D">
            <wp:simplePos x="0" y="0"/>
            <wp:positionH relativeFrom="column">
              <wp:posOffset>2842260</wp:posOffset>
            </wp:positionH>
            <wp:positionV relativeFrom="paragraph">
              <wp:posOffset>7620</wp:posOffset>
            </wp:positionV>
            <wp:extent cx="776974" cy="381547"/>
            <wp:effectExtent l="0" t="0" r="4445" b="0"/>
            <wp:wrapNone/>
            <wp:docPr id="685858655" name="Immagine 880468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858655" name="Immagine 88046807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6974" cy="381547"/>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15CEE">
        <w:rPr>
          <w:rFonts w:ascii="Arial" w:eastAsia="Arial" w:hAnsi="Arial" w:cs="Arial"/>
          <w:noProof/>
        </w:rPr>
        <w:drawing>
          <wp:anchor distT="0" distB="0" distL="114300" distR="114300" simplePos="0" relativeHeight="251659264" behindDoc="0" locked="0" layoutInCell="1" allowOverlap="1" wp14:anchorId="035E6F82" wp14:editId="58E87C4F">
            <wp:simplePos x="0" y="0"/>
            <wp:positionH relativeFrom="margin">
              <wp:align>left</wp:align>
            </wp:positionH>
            <wp:positionV relativeFrom="paragraph">
              <wp:posOffset>-635</wp:posOffset>
            </wp:positionV>
            <wp:extent cx="1510665" cy="379701"/>
            <wp:effectExtent l="0" t="0" r="0" b="1905"/>
            <wp:wrapNone/>
            <wp:docPr id="1084761808" name="Immagine 94620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761808" name="Immagine 9462018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0665" cy="379701"/>
                    </a:xfrm>
                    <a:prstGeom prst="rect">
                      <a:avLst/>
                    </a:prstGeom>
                    <a:noFill/>
                  </pic:spPr>
                </pic:pic>
              </a:graphicData>
            </a:graphic>
            <wp14:sizeRelH relativeFrom="margin">
              <wp14:pctWidth>0</wp14:pctWidth>
            </wp14:sizeRelH>
          </wp:anchor>
        </w:drawing>
      </w:r>
    </w:p>
    <w:p w14:paraId="53A97C95" w14:textId="43200536" w:rsidR="00627B77" w:rsidRPr="00C8574E" w:rsidRDefault="00627B77" w:rsidP="00EB60E2">
      <w:pPr>
        <w:tabs>
          <w:tab w:val="left" w:pos="3686"/>
        </w:tabs>
        <w:autoSpaceDE w:val="0"/>
        <w:autoSpaceDN w:val="0"/>
        <w:adjustRightInd w:val="0"/>
        <w:spacing w:after="0" w:line="240" w:lineRule="auto"/>
        <w:ind w:firstLine="567"/>
        <w:rPr>
          <w:rFonts w:asciiTheme="minorHAnsi" w:eastAsiaTheme="minorHAnsi" w:hAnsiTheme="minorHAnsi" w:cstheme="minorHAnsi"/>
          <w:b/>
          <w:bCs/>
          <w:lang w:eastAsia="en-US"/>
        </w:rPr>
      </w:pPr>
      <w:r>
        <w:rPr>
          <w:rFonts w:asciiTheme="minorHAnsi" w:eastAsiaTheme="minorHAnsi" w:hAnsiTheme="minorHAnsi" w:cstheme="minorHAnsi"/>
          <w:b/>
          <w:bCs/>
          <w:sz w:val="24"/>
          <w:szCs w:val="24"/>
          <w:lang w:eastAsia="en-US"/>
        </w:rPr>
        <w:t xml:space="preserve">        </w:t>
      </w:r>
    </w:p>
    <w:p w14:paraId="281D3540" w14:textId="77777777" w:rsidR="00627B77" w:rsidRPr="00C8574E" w:rsidRDefault="00627B77" w:rsidP="00627B77">
      <w:pPr>
        <w:keepNext/>
        <w:keepLines/>
        <w:spacing w:after="33"/>
        <w:ind w:left="355" w:hanging="10"/>
        <w:jc w:val="center"/>
        <w:outlineLvl w:val="1"/>
        <w:rPr>
          <w:rFonts w:ascii="Times New Roman" w:eastAsia="Times New Roman" w:hAnsi="Times New Roman" w:cs="Times New Roman"/>
          <w:b/>
          <w:noProof/>
          <w:color w:val="000000"/>
          <w:sz w:val="26"/>
        </w:rPr>
      </w:pPr>
    </w:p>
    <w:p w14:paraId="039098EB" w14:textId="77777777" w:rsidR="00627B77" w:rsidRPr="00A77FE8" w:rsidRDefault="00627B77" w:rsidP="00627B77">
      <w:pPr>
        <w:keepNext/>
        <w:keepLines/>
        <w:spacing w:after="33"/>
        <w:ind w:left="355" w:hanging="10"/>
        <w:jc w:val="right"/>
        <w:outlineLvl w:val="1"/>
        <w:rPr>
          <w:rFonts w:ascii="Arial" w:eastAsia="Times New Roman" w:hAnsi="Arial" w:cs="Arial"/>
          <w:b/>
          <w:color w:val="000000"/>
        </w:rPr>
      </w:pPr>
      <w:r w:rsidRPr="00A77FE8">
        <w:rPr>
          <w:rFonts w:ascii="Arial" w:eastAsia="Times New Roman" w:hAnsi="Arial" w:cs="Arial"/>
          <w:b/>
          <w:color w:val="000000"/>
        </w:rPr>
        <w:t>ALLEGATO A6</w:t>
      </w:r>
      <w:r w:rsidRPr="00A77FE8">
        <w:rPr>
          <w:rFonts w:ascii="Arial" w:eastAsia="Times New Roman" w:hAnsi="Arial" w:cs="Arial"/>
          <w:b/>
          <w:color w:val="000000"/>
        </w:rPr>
        <w:fldChar w:fldCharType="begin"/>
      </w:r>
      <w:r w:rsidRPr="00A77FE8">
        <w:rPr>
          <w:rFonts w:ascii="Arial" w:hAnsi="Arial" w:cs="Arial"/>
        </w:rPr>
        <w:instrText xml:space="preserve"> XE "</w:instrText>
      </w:r>
      <w:r w:rsidRPr="00A77FE8">
        <w:rPr>
          <w:rFonts w:ascii="Arial" w:eastAsia="Times New Roman" w:hAnsi="Arial" w:cs="Arial"/>
          <w:b/>
          <w:color w:val="000000"/>
        </w:rPr>
        <w:instrText>ALLEGATO A6</w:instrText>
      </w:r>
      <w:r w:rsidRPr="00A77FE8">
        <w:rPr>
          <w:rFonts w:ascii="Arial" w:hAnsi="Arial" w:cs="Arial"/>
        </w:rPr>
        <w:instrText xml:space="preserve">" </w:instrText>
      </w:r>
      <w:r w:rsidRPr="00A77FE8">
        <w:rPr>
          <w:rFonts w:ascii="Arial" w:eastAsia="Times New Roman" w:hAnsi="Arial" w:cs="Arial"/>
          <w:b/>
          <w:color w:val="000000"/>
        </w:rPr>
        <w:fldChar w:fldCharType="end"/>
      </w:r>
    </w:p>
    <w:p w14:paraId="5D47197B" w14:textId="77777777" w:rsidR="00627B77" w:rsidRPr="00C8574E" w:rsidRDefault="00627B77" w:rsidP="00627B77">
      <w:pPr>
        <w:keepNext/>
        <w:keepLines/>
        <w:spacing w:after="33"/>
        <w:ind w:left="355" w:hanging="10"/>
        <w:outlineLvl w:val="1"/>
        <w:rPr>
          <w:rFonts w:ascii="Times New Roman" w:eastAsia="Times New Roman" w:hAnsi="Times New Roman" w:cs="Times New Roman"/>
          <w:b/>
          <w:color w:val="000000"/>
          <w:sz w:val="26"/>
        </w:rPr>
      </w:pPr>
    </w:p>
    <w:p w14:paraId="0BA960AC" w14:textId="77777777" w:rsidR="00627B77" w:rsidRPr="00A77FE8" w:rsidRDefault="00627B77" w:rsidP="00627B77">
      <w:pPr>
        <w:keepNext/>
        <w:keepLines/>
        <w:spacing w:after="33"/>
        <w:ind w:left="355" w:hanging="10"/>
        <w:outlineLvl w:val="1"/>
        <w:rPr>
          <w:rFonts w:ascii="Arial" w:eastAsia="Times New Roman" w:hAnsi="Arial" w:cs="Arial"/>
          <w:b/>
          <w:color w:val="000000"/>
        </w:rPr>
      </w:pPr>
      <w:r>
        <w:rPr>
          <w:rFonts w:ascii="Arial" w:eastAsia="Times New Roman" w:hAnsi="Arial" w:cs="Arial"/>
          <w:b/>
          <w:color w:val="000000"/>
        </w:rPr>
        <w:t xml:space="preserve">SCHEDA E - </w:t>
      </w:r>
      <w:r w:rsidRPr="00A77FE8">
        <w:rPr>
          <w:rFonts w:ascii="Arial" w:eastAsia="Times New Roman" w:hAnsi="Arial" w:cs="Arial"/>
          <w:b/>
          <w:color w:val="000000"/>
        </w:rPr>
        <w:t>Format di atto d’obbligo</w:t>
      </w:r>
    </w:p>
    <w:p w14:paraId="7BEE69EB" w14:textId="77777777" w:rsidR="00627B77" w:rsidRPr="00A77FE8" w:rsidRDefault="00627B77" w:rsidP="00627B77">
      <w:pPr>
        <w:spacing w:after="55"/>
        <w:ind w:left="360"/>
        <w:rPr>
          <w:rFonts w:ascii="Arial" w:eastAsia="Times New Roman" w:hAnsi="Arial" w:cs="Arial"/>
          <w:color w:val="000000"/>
        </w:rPr>
      </w:pPr>
    </w:p>
    <w:p w14:paraId="0462487F" w14:textId="77777777" w:rsidR="00627B77" w:rsidRPr="00A77FE8" w:rsidRDefault="00627B77" w:rsidP="00627B77">
      <w:pPr>
        <w:spacing w:after="107"/>
        <w:ind w:left="303"/>
        <w:jc w:val="center"/>
        <w:rPr>
          <w:rFonts w:ascii="Arial" w:eastAsia="Times New Roman" w:hAnsi="Arial" w:cs="Arial"/>
          <w:color w:val="000000"/>
        </w:rPr>
      </w:pPr>
      <w:r w:rsidRPr="00A77FE8">
        <w:rPr>
          <w:rFonts w:ascii="Arial" w:eastAsia="Times New Roman" w:hAnsi="Arial" w:cs="Arial"/>
          <w:b/>
          <w:color w:val="000000"/>
        </w:rPr>
        <w:t xml:space="preserve">ATTO D’OBBLIGO </w:t>
      </w:r>
    </w:p>
    <w:p w14:paraId="4983E7CF" w14:textId="77777777" w:rsidR="00627B77" w:rsidRPr="00A77FE8" w:rsidRDefault="00627B77" w:rsidP="00627B77">
      <w:pPr>
        <w:spacing w:after="65"/>
        <w:ind w:left="426"/>
        <w:rPr>
          <w:rFonts w:ascii="Arial" w:eastAsia="Times New Roman" w:hAnsi="Arial" w:cs="Arial"/>
          <w:color w:val="000000"/>
        </w:rPr>
      </w:pPr>
      <w:r w:rsidRPr="00A77FE8">
        <w:rPr>
          <w:rFonts w:ascii="Arial" w:eastAsia="Times New Roman" w:hAnsi="Arial" w:cs="Arial"/>
          <w:i/>
          <w:color w:val="000000"/>
        </w:rPr>
        <w:t>(</w:t>
      </w:r>
      <w:r>
        <w:rPr>
          <w:rFonts w:ascii="Arial" w:eastAsia="Times New Roman" w:hAnsi="Arial" w:cs="Arial"/>
          <w:i/>
          <w:color w:val="000000"/>
        </w:rPr>
        <w:t xml:space="preserve">FAC </w:t>
      </w:r>
      <w:proofErr w:type="gramStart"/>
      <w:r>
        <w:rPr>
          <w:rFonts w:ascii="Arial" w:eastAsia="Times New Roman" w:hAnsi="Arial" w:cs="Arial"/>
          <w:i/>
          <w:color w:val="000000"/>
        </w:rPr>
        <w:t xml:space="preserve">SIMILE </w:t>
      </w:r>
      <w:r w:rsidRPr="00A77FE8">
        <w:rPr>
          <w:rFonts w:ascii="Arial" w:eastAsia="Times New Roman" w:hAnsi="Arial" w:cs="Arial"/>
          <w:i/>
          <w:color w:val="000000"/>
        </w:rPr>
        <w:t xml:space="preserve"> DA</w:t>
      </w:r>
      <w:proofErr w:type="gramEnd"/>
      <w:r w:rsidRPr="00A77FE8">
        <w:rPr>
          <w:rFonts w:ascii="Arial" w:eastAsia="Times New Roman" w:hAnsi="Arial" w:cs="Arial"/>
          <w:i/>
          <w:color w:val="000000"/>
        </w:rPr>
        <w:t xml:space="preserve"> COMPILARE A CURA DI OGNI SOGGETTO BENEFICIARIO E</w:t>
      </w:r>
      <w:r>
        <w:rPr>
          <w:rFonts w:ascii="Arial" w:eastAsia="Times New Roman" w:hAnsi="Arial" w:cs="Arial"/>
          <w:i/>
          <w:color w:val="000000"/>
        </w:rPr>
        <w:t xml:space="preserve"> </w:t>
      </w:r>
      <w:r w:rsidRPr="00A77FE8">
        <w:rPr>
          <w:rFonts w:ascii="Arial" w:eastAsia="Times New Roman" w:hAnsi="Arial" w:cs="Arial"/>
          <w:i/>
          <w:color w:val="000000"/>
        </w:rPr>
        <w:t xml:space="preserve">INOLTRARE ALLA REGIONE) </w:t>
      </w:r>
    </w:p>
    <w:p w14:paraId="6460C876" w14:textId="77777777" w:rsidR="00627B77" w:rsidRDefault="00627B77" w:rsidP="00627B77">
      <w:pPr>
        <w:spacing w:after="47" w:line="267" w:lineRule="auto"/>
        <w:ind w:left="426" w:right="13"/>
        <w:jc w:val="center"/>
        <w:rPr>
          <w:rFonts w:ascii="Arial" w:eastAsia="Times New Roman" w:hAnsi="Arial" w:cs="Arial"/>
          <w:b/>
          <w:color w:val="000000"/>
        </w:rPr>
      </w:pPr>
      <w:r w:rsidRPr="00A77FE8">
        <w:rPr>
          <w:rFonts w:ascii="Arial" w:eastAsia="Times New Roman" w:hAnsi="Arial" w:cs="Arial"/>
          <w:b/>
          <w:color w:val="000000"/>
        </w:rPr>
        <w:t xml:space="preserve">PIANO NAZIONALE DI RIPRESA E RESILIENZA (PNRR) </w:t>
      </w:r>
    </w:p>
    <w:p w14:paraId="6FF75605" w14:textId="77777777" w:rsidR="00627B77" w:rsidRPr="00A77FE8" w:rsidRDefault="00627B77" w:rsidP="00627B77">
      <w:pPr>
        <w:spacing w:after="47" w:line="267" w:lineRule="auto"/>
        <w:ind w:left="426" w:right="13"/>
        <w:jc w:val="center"/>
        <w:rPr>
          <w:rFonts w:ascii="Arial" w:eastAsia="Times New Roman" w:hAnsi="Arial" w:cs="Arial"/>
          <w:color w:val="000000"/>
        </w:rPr>
      </w:pPr>
      <w:r w:rsidRPr="00A77FE8">
        <w:rPr>
          <w:rFonts w:ascii="Arial" w:eastAsia="Times New Roman" w:hAnsi="Arial" w:cs="Arial"/>
          <w:b/>
          <w:color w:val="000000"/>
        </w:rPr>
        <w:t>MISSIONE 2 COMPONENTE 1 (M2C1) - INVESTIMENTO 2.3</w:t>
      </w:r>
    </w:p>
    <w:p w14:paraId="7EABE105" w14:textId="77777777" w:rsidR="00627B77" w:rsidRPr="00A77FE8" w:rsidRDefault="00627B77" w:rsidP="00627B77">
      <w:pPr>
        <w:spacing w:after="55"/>
        <w:ind w:left="365"/>
        <w:jc w:val="center"/>
        <w:rPr>
          <w:rFonts w:ascii="Arial" w:eastAsia="Times New Roman" w:hAnsi="Arial" w:cs="Arial"/>
          <w:color w:val="000000"/>
        </w:rPr>
      </w:pPr>
    </w:p>
    <w:p w14:paraId="22E4698A" w14:textId="77777777" w:rsidR="00627B77" w:rsidRPr="00A77FE8" w:rsidRDefault="00627B77" w:rsidP="00627B77">
      <w:pPr>
        <w:keepNext/>
        <w:keepLines/>
        <w:spacing w:after="10" w:line="267" w:lineRule="auto"/>
        <w:ind w:left="370" w:right="13" w:hanging="10"/>
        <w:jc w:val="both"/>
        <w:outlineLvl w:val="2"/>
        <w:rPr>
          <w:rFonts w:ascii="Arial" w:eastAsia="Times New Roman" w:hAnsi="Arial" w:cs="Arial"/>
          <w:b/>
          <w:color w:val="000000"/>
        </w:rPr>
      </w:pPr>
      <w:r w:rsidRPr="00A77FE8">
        <w:rPr>
          <w:rFonts w:ascii="Arial" w:eastAsia="Times New Roman" w:hAnsi="Arial" w:cs="Arial"/>
          <w:b/>
          <w:color w:val="000000"/>
        </w:rPr>
        <w:t xml:space="preserve">ATTO D’OBBLIGO CONNESSO ALL’ACCETTAZIONE DEL FINANZIAMENTO </w:t>
      </w:r>
    </w:p>
    <w:p w14:paraId="2FB19C30" w14:textId="77777777" w:rsidR="00627B77" w:rsidRPr="00A77FE8" w:rsidRDefault="00627B77" w:rsidP="00627B77">
      <w:pPr>
        <w:spacing w:after="52" w:line="267" w:lineRule="auto"/>
        <w:ind w:left="370" w:right="13" w:hanging="10"/>
        <w:jc w:val="both"/>
        <w:rPr>
          <w:rFonts w:ascii="Arial" w:eastAsia="Times New Roman" w:hAnsi="Arial" w:cs="Arial"/>
          <w:color w:val="000000"/>
        </w:rPr>
      </w:pPr>
      <w:r w:rsidRPr="00A77FE8">
        <w:rPr>
          <w:rFonts w:ascii="Arial" w:eastAsia="Times New Roman" w:hAnsi="Arial" w:cs="Arial"/>
          <w:b/>
          <w:color w:val="000000"/>
        </w:rPr>
        <w:t>CONCESSO DAL MINISTERO DELL’AGRICOLTURA, DELLA SOVRANITA’ ALIMENTARE E DELLE FORESTE PER IL PROGETTO _______ (titolo progetto) _______</w:t>
      </w:r>
      <w:proofErr w:type="gramStart"/>
      <w:r w:rsidRPr="00A77FE8">
        <w:rPr>
          <w:rFonts w:ascii="Arial" w:eastAsia="Times New Roman" w:hAnsi="Arial" w:cs="Arial"/>
          <w:b/>
          <w:color w:val="000000"/>
        </w:rPr>
        <w:t>–  CUP</w:t>
      </w:r>
      <w:proofErr w:type="gramEnd"/>
      <w:r w:rsidRPr="00A77FE8">
        <w:rPr>
          <w:rFonts w:ascii="Arial" w:eastAsia="Times New Roman" w:hAnsi="Arial" w:cs="Arial"/>
          <w:b/>
          <w:color w:val="000000"/>
        </w:rPr>
        <w:t xml:space="preserve"> ____________. </w:t>
      </w:r>
    </w:p>
    <w:p w14:paraId="4BC1BB19" w14:textId="77777777" w:rsidR="00627B77" w:rsidRPr="00A77FE8" w:rsidRDefault="00627B77" w:rsidP="00627B77">
      <w:pPr>
        <w:spacing w:after="55"/>
        <w:ind w:left="360"/>
        <w:rPr>
          <w:rFonts w:ascii="Arial" w:eastAsia="Times New Roman" w:hAnsi="Arial" w:cs="Arial"/>
          <w:color w:val="000000"/>
        </w:rPr>
      </w:pPr>
    </w:p>
    <w:p w14:paraId="623389DE" w14:textId="77777777" w:rsidR="00627B77" w:rsidRPr="00A77FE8" w:rsidRDefault="00627B77" w:rsidP="00627B77">
      <w:pPr>
        <w:spacing w:after="53" w:line="264" w:lineRule="auto"/>
        <w:ind w:left="370" w:right="17" w:hanging="10"/>
        <w:jc w:val="both"/>
        <w:rPr>
          <w:rFonts w:ascii="Arial" w:eastAsia="Times New Roman" w:hAnsi="Arial" w:cs="Arial"/>
          <w:color w:val="000000"/>
        </w:rPr>
      </w:pPr>
      <w:r w:rsidRPr="00A77FE8">
        <w:rPr>
          <w:rFonts w:ascii="Arial" w:eastAsia="Times New Roman" w:hAnsi="Arial" w:cs="Arial"/>
          <w:color w:val="000000"/>
        </w:rPr>
        <w:t xml:space="preserve">_______________________ (C.F.____________), in persona del______________________, dott. ______________, nato a ________, CF ________, quale soggetto beneficiario (indirizzo </w:t>
      </w:r>
      <w:proofErr w:type="spellStart"/>
      <w:proofErr w:type="gramStart"/>
      <w:r w:rsidRPr="00A77FE8">
        <w:rPr>
          <w:rFonts w:ascii="Arial" w:eastAsia="Times New Roman" w:hAnsi="Arial" w:cs="Arial"/>
          <w:color w:val="000000"/>
        </w:rPr>
        <w:t>pec</w:t>
      </w:r>
      <w:proofErr w:type="spellEnd"/>
      <w:r w:rsidRPr="00A77FE8">
        <w:rPr>
          <w:rFonts w:ascii="Arial" w:eastAsia="Times New Roman" w:hAnsi="Arial" w:cs="Arial"/>
          <w:color w:val="000000"/>
        </w:rPr>
        <w:t xml:space="preserve">:   </w:t>
      </w:r>
      <w:proofErr w:type="gramEnd"/>
      <w:r w:rsidRPr="00A77FE8">
        <w:rPr>
          <w:rFonts w:ascii="Arial" w:eastAsia="Times New Roman" w:hAnsi="Arial" w:cs="Arial"/>
          <w:color w:val="000000"/>
        </w:rPr>
        <w:t xml:space="preserve">  ) dell’intervento “………..:” (CUP   ), </w:t>
      </w:r>
    </w:p>
    <w:p w14:paraId="6E3CF70B" w14:textId="77777777" w:rsidR="00627B77" w:rsidRPr="00A77FE8" w:rsidRDefault="00627B77" w:rsidP="00627B77">
      <w:pPr>
        <w:spacing w:after="57"/>
        <w:ind w:left="360"/>
        <w:rPr>
          <w:rFonts w:ascii="Arial" w:eastAsia="Times New Roman" w:hAnsi="Arial" w:cs="Arial"/>
          <w:color w:val="000000"/>
        </w:rPr>
      </w:pPr>
    </w:p>
    <w:p w14:paraId="33DE4254" w14:textId="77777777" w:rsidR="00627B77" w:rsidRPr="00A77FE8" w:rsidRDefault="00627B77" w:rsidP="00627B77">
      <w:pPr>
        <w:keepNext/>
        <w:keepLines/>
        <w:spacing w:after="52"/>
        <w:ind w:left="1268" w:right="13" w:hanging="10"/>
        <w:jc w:val="center"/>
        <w:outlineLvl w:val="2"/>
        <w:rPr>
          <w:rFonts w:ascii="Arial" w:eastAsia="Times New Roman" w:hAnsi="Arial" w:cs="Arial"/>
          <w:b/>
          <w:color w:val="000000"/>
        </w:rPr>
      </w:pPr>
      <w:r w:rsidRPr="00A77FE8">
        <w:rPr>
          <w:rFonts w:ascii="Arial" w:eastAsia="Times New Roman" w:hAnsi="Arial" w:cs="Arial"/>
          <w:b/>
          <w:color w:val="000000"/>
        </w:rPr>
        <w:t xml:space="preserve">DICHIARA SOTTO LA PROPRIA RESPONSABILITÀ QUANTO SEGUE Articolo 1 </w:t>
      </w:r>
    </w:p>
    <w:p w14:paraId="70A3688E" w14:textId="77777777" w:rsidR="00627B77" w:rsidRPr="00A77FE8" w:rsidRDefault="00627B77" w:rsidP="00627B77">
      <w:pPr>
        <w:keepNext/>
        <w:keepLines/>
        <w:spacing w:after="52"/>
        <w:ind w:left="1268" w:right="13" w:hanging="10"/>
        <w:jc w:val="center"/>
        <w:outlineLvl w:val="2"/>
        <w:rPr>
          <w:rFonts w:ascii="Arial" w:eastAsia="Times New Roman" w:hAnsi="Arial" w:cs="Arial"/>
          <w:b/>
          <w:color w:val="000000"/>
        </w:rPr>
      </w:pPr>
      <w:r w:rsidRPr="00A77FE8">
        <w:rPr>
          <w:rFonts w:ascii="Arial" w:eastAsia="Times New Roman" w:hAnsi="Arial" w:cs="Arial"/>
          <w:b/>
          <w:color w:val="000000"/>
        </w:rPr>
        <w:t>Oggetto</w:t>
      </w:r>
    </w:p>
    <w:p w14:paraId="47EEF9D6" w14:textId="37D3705C" w:rsidR="00627B77" w:rsidRPr="00A77FE8" w:rsidRDefault="00627B77" w:rsidP="00627B77">
      <w:pPr>
        <w:numPr>
          <w:ilvl w:val="0"/>
          <w:numId w:val="1"/>
        </w:numPr>
        <w:spacing w:after="59" w:line="264" w:lineRule="auto"/>
        <w:ind w:right="17"/>
        <w:jc w:val="both"/>
        <w:rPr>
          <w:rFonts w:ascii="Arial" w:eastAsia="Times New Roman" w:hAnsi="Arial" w:cs="Arial"/>
          <w:color w:val="000000"/>
        </w:rPr>
      </w:pPr>
      <w:r w:rsidRPr="00A77FE8">
        <w:rPr>
          <w:rFonts w:ascii="Arial" w:eastAsia="Times New Roman" w:hAnsi="Arial" w:cs="Arial"/>
          <w:color w:val="000000"/>
        </w:rPr>
        <w:t>Il soggetto beneficiario dichiara di aver preso visione del decreto di</w:t>
      </w:r>
      <w:r w:rsidR="005D1714">
        <w:rPr>
          <w:rFonts w:ascii="Arial" w:eastAsia="Times New Roman" w:hAnsi="Arial" w:cs="Arial"/>
          <w:color w:val="000000"/>
        </w:rPr>
        <w:t xml:space="preserve"> concessione e di accettare il </w:t>
      </w:r>
      <w:bookmarkStart w:id="0" w:name="_GoBack"/>
      <w:bookmarkEnd w:id="0"/>
      <w:r w:rsidRPr="00A77FE8">
        <w:rPr>
          <w:rFonts w:ascii="Arial" w:eastAsia="Times New Roman" w:hAnsi="Arial" w:cs="Arial"/>
          <w:color w:val="000000"/>
        </w:rPr>
        <w:t xml:space="preserve">finanziamento ammesso a valere sul PNRR, Missione 2, Componente 1, Investimento 2.3, destinato alla copertura dei costi per come declinati e dettagliati nel documento descrittivo del progetto presentato in data_______ e di impegnarsi a realizzare l’intervento nei tempi e nei modi in esso indicato. </w:t>
      </w:r>
    </w:p>
    <w:p w14:paraId="35F35019" w14:textId="77777777" w:rsidR="00627B77" w:rsidRPr="00A77FE8" w:rsidRDefault="00627B77" w:rsidP="00627B77">
      <w:pPr>
        <w:numPr>
          <w:ilvl w:val="0"/>
          <w:numId w:val="1"/>
        </w:numPr>
        <w:spacing w:after="53" w:line="264" w:lineRule="auto"/>
        <w:ind w:right="17"/>
        <w:jc w:val="both"/>
        <w:rPr>
          <w:rFonts w:ascii="Arial" w:eastAsia="Times New Roman" w:hAnsi="Arial" w:cs="Arial"/>
          <w:color w:val="000000"/>
        </w:rPr>
      </w:pPr>
      <w:r w:rsidRPr="00A77FE8">
        <w:rPr>
          <w:rFonts w:ascii="Arial" w:eastAsia="Times New Roman" w:hAnsi="Arial" w:cs="Arial"/>
          <w:color w:val="000000"/>
        </w:rPr>
        <w:t xml:space="preserve">Le attività dovranno essere avviate prontamente dal soggetto beneficiario a partire dalla data di sottoscrizione del presente atto d’obbligo. </w:t>
      </w:r>
    </w:p>
    <w:p w14:paraId="5254A240" w14:textId="77777777" w:rsidR="00627B77" w:rsidRPr="00A77FE8" w:rsidRDefault="00627B77" w:rsidP="00627B77">
      <w:pPr>
        <w:spacing w:after="53" w:line="264" w:lineRule="auto"/>
        <w:ind w:left="360" w:right="17"/>
        <w:jc w:val="both"/>
        <w:rPr>
          <w:rFonts w:ascii="Arial" w:eastAsia="Times New Roman" w:hAnsi="Arial" w:cs="Arial"/>
          <w:color w:val="000000"/>
        </w:rPr>
      </w:pPr>
    </w:p>
    <w:p w14:paraId="13E162EB" w14:textId="77777777" w:rsidR="00627B77" w:rsidRPr="00A77FE8" w:rsidRDefault="00627B77" w:rsidP="00627B77">
      <w:pPr>
        <w:keepNext/>
        <w:keepLines/>
        <w:spacing w:after="52"/>
        <w:ind w:left="699" w:right="389" w:hanging="10"/>
        <w:jc w:val="center"/>
        <w:outlineLvl w:val="2"/>
        <w:rPr>
          <w:rFonts w:ascii="Arial" w:eastAsia="Times New Roman" w:hAnsi="Arial" w:cs="Arial"/>
          <w:b/>
          <w:color w:val="000000"/>
        </w:rPr>
      </w:pPr>
      <w:r w:rsidRPr="00A77FE8">
        <w:rPr>
          <w:rFonts w:ascii="Arial" w:eastAsia="Times New Roman" w:hAnsi="Arial" w:cs="Arial"/>
          <w:b/>
          <w:color w:val="000000"/>
        </w:rPr>
        <w:t>Articolo 2</w:t>
      </w:r>
    </w:p>
    <w:p w14:paraId="489C99E7" w14:textId="77777777" w:rsidR="00627B77" w:rsidRPr="00A77FE8" w:rsidRDefault="00627B77" w:rsidP="00627B77">
      <w:pPr>
        <w:keepNext/>
        <w:keepLines/>
        <w:spacing w:after="52"/>
        <w:ind w:left="699" w:right="389" w:hanging="10"/>
        <w:jc w:val="center"/>
        <w:outlineLvl w:val="2"/>
        <w:rPr>
          <w:rFonts w:ascii="Arial" w:eastAsia="Times New Roman" w:hAnsi="Arial" w:cs="Arial"/>
          <w:b/>
          <w:color w:val="000000"/>
        </w:rPr>
      </w:pPr>
      <w:r w:rsidRPr="00A77FE8">
        <w:rPr>
          <w:rFonts w:ascii="Arial" w:eastAsia="Times New Roman" w:hAnsi="Arial" w:cs="Arial"/>
          <w:b/>
          <w:color w:val="000000"/>
        </w:rPr>
        <w:t xml:space="preserve">Obblighi del soggetto beneficiario </w:t>
      </w:r>
    </w:p>
    <w:p w14:paraId="3AC9062A" w14:textId="77777777" w:rsidR="00627B77" w:rsidRPr="00A77FE8" w:rsidRDefault="00627B77" w:rsidP="00627B77">
      <w:pPr>
        <w:spacing w:after="56" w:line="264" w:lineRule="auto"/>
        <w:ind w:left="370" w:right="17" w:hanging="10"/>
        <w:jc w:val="both"/>
        <w:rPr>
          <w:rFonts w:ascii="Arial" w:eastAsia="Times New Roman" w:hAnsi="Arial" w:cs="Arial"/>
          <w:color w:val="000000"/>
        </w:rPr>
      </w:pPr>
      <w:r w:rsidRPr="00A77FE8">
        <w:rPr>
          <w:rFonts w:ascii="Arial" w:eastAsia="Times New Roman" w:hAnsi="Arial" w:cs="Arial"/>
          <w:color w:val="000000"/>
        </w:rPr>
        <w:t>Con la sottoscrizione del presente atto d’obbligo il soggetto beneficiario si obbliga a:</w:t>
      </w:r>
    </w:p>
    <w:p w14:paraId="4CFE4B87" w14:textId="77777777" w:rsidR="00627B77" w:rsidRPr="00A77FE8" w:rsidRDefault="00627B77" w:rsidP="00627B77">
      <w:pPr>
        <w:numPr>
          <w:ilvl w:val="0"/>
          <w:numId w:val="2"/>
        </w:numPr>
        <w:spacing w:after="61"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dare piena attuazione al progetto così come illustrato nella scheda progetto, garantendo l’avvio tempestivo delle attività progettuali per non incorrere in ritardi attuativi e concludere il progetto nella forma, nei modi e nei tempi previsti, nel rispetto della tempistica indicata dal relativo cronoprogramma; </w:t>
      </w:r>
    </w:p>
    <w:p w14:paraId="52A464D1" w14:textId="77777777" w:rsidR="00627B77" w:rsidRPr="00A77FE8" w:rsidRDefault="00627B77" w:rsidP="00627B77">
      <w:pPr>
        <w:numPr>
          <w:ilvl w:val="0"/>
          <w:numId w:val="2"/>
        </w:numPr>
        <w:spacing w:after="58" w:line="264" w:lineRule="auto"/>
        <w:ind w:right="17" w:hanging="283"/>
        <w:jc w:val="both"/>
        <w:rPr>
          <w:rFonts w:ascii="Arial" w:eastAsia="Times New Roman" w:hAnsi="Arial" w:cs="Arial"/>
          <w:color w:val="000000"/>
        </w:rPr>
      </w:pPr>
      <w:r w:rsidRPr="00A77FE8">
        <w:rPr>
          <w:rFonts w:ascii="Arial" w:eastAsia="Times New Roman" w:hAnsi="Arial" w:cs="Arial"/>
          <w:color w:val="000000"/>
        </w:rPr>
        <w:lastRenderedPageBreak/>
        <w:t xml:space="preserve">assicurare il rispetto di tutte le disposizioni previste dalla normativa comunitaria e nazionale, con particolare riferimento a quanto previsto dal Reg. (UE) 2021/241 recante la disciplina del dispositivo per la ripresa e resilienza e dal decreto-legge n. 77 del 31.05.2021, come modificato dalla legge 29 luglio 2021, n. 108, e l’osservanza delle previsioni di cui alle Circolari MEF/RGS disponibili sul sito del Ministero, sezione PNRR;  </w:t>
      </w:r>
    </w:p>
    <w:p w14:paraId="07BC798D" w14:textId="77777777" w:rsidR="00627B77" w:rsidRPr="00A77FE8" w:rsidRDefault="00627B77" w:rsidP="00627B77">
      <w:pPr>
        <w:numPr>
          <w:ilvl w:val="0"/>
          <w:numId w:val="2"/>
        </w:numPr>
        <w:spacing w:after="59"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assicurare il rispetto del principio di non arrecare un danno significativo agli obiettivi ambientali (DNSH), ai sensi dell’articolo 17 del Reg. (UE) 2020/852; </w:t>
      </w:r>
    </w:p>
    <w:p w14:paraId="648FBE9B" w14:textId="77777777" w:rsidR="00627B77" w:rsidRPr="00A77FE8" w:rsidRDefault="00627B77" w:rsidP="00627B77">
      <w:pPr>
        <w:numPr>
          <w:ilvl w:val="0"/>
          <w:numId w:val="2"/>
        </w:numPr>
        <w:spacing w:after="61"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assicurare il rispetto dei principi trasversali previsti per il PNRR dalla normativa nazionale e comunitaria, con particolare riguardo alla protezione e valorizzazione dei giovani e alla riduzione dei divari territoriali;  </w:t>
      </w:r>
    </w:p>
    <w:p w14:paraId="79903CD6" w14:textId="77777777" w:rsidR="00627B77" w:rsidRPr="00A77FE8" w:rsidRDefault="00627B77" w:rsidP="00627B77">
      <w:pPr>
        <w:numPr>
          <w:ilvl w:val="0"/>
          <w:numId w:val="2"/>
        </w:numPr>
        <w:spacing w:after="53"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contribuire al raggiungimento dei </w:t>
      </w:r>
      <w:r w:rsidRPr="00A77FE8">
        <w:rPr>
          <w:rFonts w:ascii="Arial" w:eastAsia="Times New Roman" w:hAnsi="Arial" w:cs="Arial"/>
          <w:i/>
          <w:color w:val="000000"/>
        </w:rPr>
        <w:t>milestone</w:t>
      </w:r>
      <w:r w:rsidRPr="00A77FE8">
        <w:rPr>
          <w:rFonts w:ascii="Arial" w:eastAsia="Times New Roman" w:hAnsi="Arial" w:cs="Arial"/>
          <w:color w:val="000000"/>
        </w:rPr>
        <w:t xml:space="preserve"> e </w:t>
      </w:r>
      <w:r w:rsidRPr="00A77FE8">
        <w:rPr>
          <w:rFonts w:ascii="Arial" w:eastAsia="Times New Roman" w:hAnsi="Arial" w:cs="Arial"/>
          <w:i/>
          <w:color w:val="000000"/>
        </w:rPr>
        <w:t>target</w:t>
      </w:r>
      <w:r w:rsidRPr="00A77FE8">
        <w:rPr>
          <w:rFonts w:ascii="Arial" w:eastAsia="Times New Roman" w:hAnsi="Arial" w:cs="Arial"/>
          <w:color w:val="000000"/>
        </w:rPr>
        <w:t xml:space="preserve"> associati alla sottomisura; </w:t>
      </w:r>
    </w:p>
    <w:p w14:paraId="2D7AD99A" w14:textId="77777777" w:rsidR="00627B77" w:rsidRPr="00A77FE8" w:rsidRDefault="00627B77" w:rsidP="00627B77">
      <w:pPr>
        <w:numPr>
          <w:ilvl w:val="0"/>
          <w:numId w:val="2"/>
        </w:numPr>
        <w:spacing w:after="59" w:line="264" w:lineRule="auto"/>
        <w:ind w:right="17" w:hanging="283"/>
        <w:jc w:val="both"/>
        <w:rPr>
          <w:rFonts w:ascii="Arial" w:eastAsia="Times New Roman" w:hAnsi="Arial" w:cs="Arial"/>
          <w:color w:val="000000"/>
        </w:rPr>
      </w:pPr>
      <w:r w:rsidRPr="00A77FE8">
        <w:rPr>
          <w:rFonts w:ascii="Arial" w:eastAsia="Times New Roman" w:hAnsi="Arial" w:cs="Arial"/>
          <w:color w:val="000000"/>
        </w:rPr>
        <w:t>garantire il rispetto degli obblighi in materia di comunicazione e informazione previsti dall’art. 34 del Regolamento (UE) 2021/241 indicando nella documentazione progettuale che il progetto è finanziato nell’ambito del PNRR, con esplicito riferimento al finanziamento da parte dell’Unione europea e all’iniziativa Next Generation EU (ad es. utilizzando la frase “finanziato dall’Unione europea – Next Generation EU”), riportando nella documentazione progettuale l’emblema dell’Unione europea e fornire un’adeguata diffusione e promozione del progetto, anche online, sia web sia social, in linea con quanto previsto dalla Strategia di Comunicazione del PNRR. Per il download dei loghi su indicati si può fare riferimento al sito internet del Ministero dell’agricoltura, della sovranità alimentare e delle foreste</w:t>
      </w:r>
      <w:r w:rsidRPr="00A77FE8">
        <w:rPr>
          <w:rFonts w:ascii="Arial" w:eastAsia="Times New Roman" w:hAnsi="Arial" w:cs="Arial"/>
          <w:color w:val="000000"/>
          <w:u w:val="single" w:color="000000"/>
        </w:rPr>
        <w:t>,</w:t>
      </w:r>
      <w:r w:rsidRPr="00A77FE8">
        <w:rPr>
          <w:rFonts w:ascii="Arial" w:eastAsia="Times New Roman" w:hAnsi="Arial" w:cs="Arial"/>
          <w:color w:val="000000"/>
        </w:rPr>
        <w:t xml:space="preserve"> sezione Attuazione misure PNRR, in cui è disponibile una pagina dedicata; </w:t>
      </w:r>
    </w:p>
    <w:p w14:paraId="5CFAA629" w14:textId="77777777" w:rsidR="00627B77" w:rsidRPr="00A77FE8" w:rsidRDefault="00627B77" w:rsidP="00627B77">
      <w:pPr>
        <w:numPr>
          <w:ilvl w:val="0"/>
          <w:numId w:val="2"/>
        </w:numPr>
        <w:spacing w:after="61"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conservare tutti gli atti e la relativa documentazione giustificativa, amministrativa e contabile, su supporti informatici adeguati per assicurare la completa tracciabilità delle operazioni - nel rispetto di quanto previsto all’articolo 9, punto 4, del decreto-legge n. 77 del 2021, convertito con modificazioni dalla legge n. 108 del 2021 - che, nelle diverse fasi di controllo e verifica previste dal sistema di gestione e controllo del PNRR, dovranno essere messi prontamente a disposizione su richiesta della Regione o Provincia autonoma, dell’Amministrazione Responsabile dell’Investimento, del Servizio centrale per il PNRR, dell’Organismo di Audit, della Commissione europea, dell’OLAF, della Corte dei Conti europea (ECA), della Procura europea (EPPO) e delle competenti Autorità giudiziarie nazionali, ove di propria competenza, autorizzando la Commissione, l'OLAF, la Corte dei conti e l'EPPO a esercitare i diritti di cui all'articolo 129, paragrafo 1, del Regolamento finanziario (UE; EURATOM) 1046/2018; </w:t>
      </w:r>
    </w:p>
    <w:p w14:paraId="16C55C19" w14:textId="77777777" w:rsidR="00627B77" w:rsidRPr="00A77FE8" w:rsidRDefault="00627B77" w:rsidP="00627B77">
      <w:pPr>
        <w:numPr>
          <w:ilvl w:val="0"/>
          <w:numId w:val="2"/>
        </w:numPr>
        <w:spacing w:after="53"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facilitare la verifica da parte degli organi nazionali ed europei deputati ai controlli; </w:t>
      </w:r>
    </w:p>
    <w:p w14:paraId="2C6ADF75" w14:textId="77777777" w:rsidR="00627B77" w:rsidRPr="00A77FE8" w:rsidRDefault="00627B77" w:rsidP="00627B77">
      <w:pPr>
        <w:numPr>
          <w:ilvl w:val="0"/>
          <w:numId w:val="2"/>
        </w:numPr>
        <w:spacing w:after="59"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garantire l’utilizzo di un conto corrente dedicato necessario all’erogazione dei pagamenti e l’adozione di un’apposita codificazione contabile e informatizzata per tutte le transazioni relative al progetto, per assicurare la tracciabilità dell’utilizzo delle risorse del PNRR; </w:t>
      </w:r>
    </w:p>
    <w:p w14:paraId="1B0B6412" w14:textId="77777777" w:rsidR="00627B77" w:rsidRPr="00A77FE8" w:rsidRDefault="00627B77" w:rsidP="00627B77">
      <w:pPr>
        <w:numPr>
          <w:ilvl w:val="0"/>
          <w:numId w:val="2"/>
        </w:numPr>
        <w:spacing w:after="59"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assicurare l’adozione di misure adeguate volte a rispettare il principio di sana gestione finanziaria secondo quanto disciplinato nel Regolamento finanziario (UE, EURATOM) 2018/1046 e nell’art.22 del Regolamento (UE) 2021/241, in particolare in materia di prevenzione dei conflitti di interessi, delle frodi, della corruzione e di recupero e restituzione dei fondi che sono stati indebitamente assegnati; </w:t>
      </w:r>
    </w:p>
    <w:p w14:paraId="1F0AD4D7" w14:textId="77777777" w:rsidR="00627B77" w:rsidRPr="00A77FE8" w:rsidRDefault="00627B77" w:rsidP="00627B77">
      <w:pPr>
        <w:numPr>
          <w:ilvl w:val="0"/>
          <w:numId w:val="2"/>
        </w:numPr>
        <w:spacing w:after="14"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garantire l’assenza del doppio finanziamento ai sensi dell’articolo 9 del Regolamento (UE) 2021/241, adottando tutte le misure preventive necessarie; </w:t>
      </w:r>
    </w:p>
    <w:p w14:paraId="7D940ED3" w14:textId="77777777" w:rsidR="00627B77" w:rsidRPr="00A77FE8" w:rsidRDefault="00627B77" w:rsidP="00627B77">
      <w:pPr>
        <w:spacing w:after="0"/>
        <w:ind w:left="422"/>
        <w:jc w:val="center"/>
        <w:rPr>
          <w:rFonts w:ascii="Arial" w:eastAsia="Times New Roman" w:hAnsi="Arial" w:cs="Arial"/>
          <w:color w:val="000000"/>
        </w:rPr>
      </w:pPr>
    </w:p>
    <w:p w14:paraId="3409A2DF" w14:textId="77777777" w:rsidR="00627B77" w:rsidRPr="00A77FE8" w:rsidRDefault="00627B77" w:rsidP="00627B77">
      <w:pPr>
        <w:numPr>
          <w:ilvl w:val="0"/>
          <w:numId w:val="2"/>
        </w:numPr>
        <w:spacing w:after="62"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assicurare la completa tracciabilità delle operazioni e la tenuta di una apposita codificazione contabile e informatizzata per l’utilizzo delle risorse del PNRR; </w:t>
      </w:r>
    </w:p>
    <w:p w14:paraId="70BA2657" w14:textId="77777777" w:rsidR="00627B77" w:rsidRPr="00A77FE8" w:rsidRDefault="00627B77" w:rsidP="00627B77">
      <w:pPr>
        <w:numPr>
          <w:ilvl w:val="0"/>
          <w:numId w:val="2"/>
        </w:numPr>
        <w:spacing w:after="59" w:line="264" w:lineRule="auto"/>
        <w:ind w:right="17" w:hanging="283"/>
        <w:jc w:val="both"/>
        <w:rPr>
          <w:rFonts w:ascii="Arial" w:eastAsia="Times New Roman" w:hAnsi="Arial" w:cs="Arial"/>
          <w:color w:val="000000"/>
        </w:rPr>
      </w:pPr>
      <w:r w:rsidRPr="00A77FE8">
        <w:rPr>
          <w:rFonts w:ascii="Arial" w:eastAsia="Times New Roman" w:hAnsi="Arial" w:cs="Arial"/>
          <w:color w:val="000000"/>
        </w:rPr>
        <w:lastRenderedPageBreak/>
        <w:t xml:space="preserve">individuare e comunicare tempestivamente alla Regione/Provincia autonoma eventuali cause che possano determinare ritardi attuativi che incidano in modo significativo sulla tempistica definita nel cronoprogramma, al fine di identificare congiuntamente le azioni da porre in essere.  </w:t>
      </w:r>
    </w:p>
    <w:p w14:paraId="305DD5F0" w14:textId="77777777" w:rsidR="00627B77" w:rsidRPr="00A77FE8" w:rsidRDefault="00627B77" w:rsidP="00627B77">
      <w:pPr>
        <w:numPr>
          <w:ilvl w:val="0"/>
          <w:numId w:val="2"/>
        </w:numPr>
        <w:spacing w:after="59"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garantire la disponibilità dei documenti giustificativi relativi alle spese sostenute e dei target realizzati così come previsto ai sensi dell’articolo 9 punto 4 del decreto-legge n. 77 del 31/05/2021, convertito con legge n. 108/2021;  </w:t>
      </w:r>
    </w:p>
    <w:p w14:paraId="1AE51542" w14:textId="77777777" w:rsidR="00627B77" w:rsidRPr="00A77FE8" w:rsidRDefault="00627B77" w:rsidP="00627B77">
      <w:pPr>
        <w:numPr>
          <w:ilvl w:val="0"/>
          <w:numId w:val="2"/>
        </w:numPr>
        <w:spacing w:after="56"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rendicontare le spese inerenti alle risorse finanziarie assegnate; </w:t>
      </w:r>
    </w:p>
    <w:p w14:paraId="616D39E0" w14:textId="77777777" w:rsidR="00627B77" w:rsidRPr="00A77FE8" w:rsidRDefault="00627B77" w:rsidP="00627B77">
      <w:pPr>
        <w:numPr>
          <w:ilvl w:val="0"/>
          <w:numId w:val="2"/>
        </w:numPr>
        <w:spacing w:after="53" w:line="264" w:lineRule="auto"/>
        <w:ind w:right="17" w:hanging="283"/>
        <w:jc w:val="both"/>
        <w:rPr>
          <w:rFonts w:ascii="Arial" w:eastAsia="Times New Roman" w:hAnsi="Arial" w:cs="Arial"/>
          <w:color w:val="000000"/>
        </w:rPr>
      </w:pPr>
      <w:r w:rsidRPr="00A77FE8">
        <w:rPr>
          <w:rFonts w:ascii="Arial" w:eastAsia="Times New Roman" w:hAnsi="Arial" w:cs="Arial"/>
          <w:color w:val="000000"/>
        </w:rPr>
        <w:t xml:space="preserve">fornire le informazioni e la documentazione utili a consentire alla Regione/Provincia autonoma l’inserimento delle informazioni e dei dati di monitoraggio sull’avanzamento procedurale, fisico e finanziario dei progetti nel sistema </w:t>
      </w:r>
      <w:proofErr w:type="spellStart"/>
      <w:r w:rsidRPr="00A77FE8">
        <w:rPr>
          <w:rFonts w:ascii="Arial" w:eastAsia="Times New Roman" w:hAnsi="Arial" w:cs="Arial"/>
          <w:i/>
          <w:color w:val="000000"/>
        </w:rPr>
        <w:t>ReGiS</w:t>
      </w:r>
      <w:proofErr w:type="spellEnd"/>
      <w:r w:rsidRPr="00A77FE8">
        <w:rPr>
          <w:rFonts w:ascii="Arial" w:eastAsia="Times New Roman" w:hAnsi="Arial" w:cs="Arial"/>
          <w:color w:val="000000"/>
        </w:rPr>
        <w:t xml:space="preserve">, finalizzato a raccogliere, registrare e archiviare in formato elettronico i dati per ciascuna operazione necessari per la sorveglianza, la valutazione, la gestione finanziaria, la verifica e l’audit, ivi incluso il codice CUP assegnato, secondo quanto previsto dall’art. 22.2 lettera d) del Regolamento (UE) 2021/241 e gli indicatori comuni applicabili. </w:t>
      </w:r>
    </w:p>
    <w:p w14:paraId="3652295B" w14:textId="77777777" w:rsidR="00627B77" w:rsidRPr="00A77FE8" w:rsidRDefault="00627B77" w:rsidP="00627B77">
      <w:pPr>
        <w:keepNext/>
        <w:keepLines/>
        <w:spacing w:after="52"/>
        <w:ind w:left="699" w:right="672" w:hanging="10"/>
        <w:jc w:val="center"/>
        <w:outlineLvl w:val="2"/>
        <w:rPr>
          <w:rFonts w:ascii="Arial" w:eastAsia="Times New Roman" w:hAnsi="Arial" w:cs="Arial"/>
          <w:b/>
          <w:color w:val="000000"/>
        </w:rPr>
      </w:pPr>
    </w:p>
    <w:p w14:paraId="09095FE1" w14:textId="77777777" w:rsidR="00627B77" w:rsidRPr="00A77FE8" w:rsidRDefault="00627B77" w:rsidP="00627B77">
      <w:pPr>
        <w:keepNext/>
        <w:keepLines/>
        <w:spacing w:after="52"/>
        <w:ind w:left="699" w:right="672" w:hanging="10"/>
        <w:jc w:val="center"/>
        <w:outlineLvl w:val="2"/>
        <w:rPr>
          <w:rFonts w:ascii="Arial" w:eastAsia="Times New Roman" w:hAnsi="Arial" w:cs="Arial"/>
          <w:b/>
          <w:color w:val="000000"/>
        </w:rPr>
      </w:pPr>
      <w:r w:rsidRPr="00A77FE8">
        <w:rPr>
          <w:rFonts w:ascii="Arial" w:eastAsia="Times New Roman" w:hAnsi="Arial" w:cs="Arial"/>
          <w:b/>
          <w:color w:val="000000"/>
        </w:rPr>
        <w:t>Articolo 3</w:t>
      </w:r>
    </w:p>
    <w:p w14:paraId="47AFE9B8" w14:textId="77777777" w:rsidR="00627B77" w:rsidRPr="00A77FE8" w:rsidRDefault="00627B77" w:rsidP="00627B77">
      <w:pPr>
        <w:keepNext/>
        <w:keepLines/>
        <w:spacing w:after="52"/>
        <w:ind w:left="699" w:right="672" w:hanging="10"/>
        <w:jc w:val="center"/>
        <w:outlineLvl w:val="2"/>
        <w:rPr>
          <w:rFonts w:ascii="Arial" w:eastAsia="Times New Roman" w:hAnsi="Arial" w:cs="Arial"/>
          <w:b/>
          <w:color w:val="000000"/>
        </w:rPr>
      </w:pPr>
      <w:r w:rsidRPr="00A77FE8">
        <w:rPr>
          <w:rFonts w:ascii="Arial" w:eastAsia="Times New Roman" w:hAnsi="Arial" w:cs="Arial"/>
          <w:b/>
          <w:color w:val="000000"/>
        </w:rPr>
        <w:t xml:space="preserve"> Efficacia </w:t>
      </w:r>
    </w:p>
    <w:p w14:paraId="42A60D69" w14:textId="77777777" w:rsidR="00627B77" w:rsidRPr="00A77FE8" w:rsidRDefault="00627B77" w:rsidP="00627B77">
      <w:pPr>
        <w:spacing w:after="53" w:line="264" w:lineRule="auto"/>
        <w:ind w:left="370" w:right="17" w:hanging="10"/>
        <w:jc w:val="both"/>
        <w:rPr>
          <w:rFonts w:ascii="Arial" w:eastAsia="Times New Roman" w:hAnsi="Arial" w:cs="Arial"/>
          <w:color w:val="000000"/>
        </w:rPr>
      </w:pPr>
      <w:r w:rsidRPr="00A77FE8">
        <w:rPr>
          <w:rFonts w:ascii="Arial" w:eastAsia="Times New Roman" w:hAnsi="Arial" w:cs="Arial"/>
          <w:color w:val="000000"/>
        </w:rPr>
        <w:t xml:space="preserve">L’efficacia del presente Atto, debitamente sottoscritto dal soggetto beneficiario, decorre dalla data di acquisizione da parte della Regione o Provincia autonoma.  </w:t>
      </w:r>
    </w:p>
    <w:p w14:paraId="775D5F9D" w14:textId="77777777" w:rsidR="00627B77" w:rsidRPr="00A77FE8" w:rsidRDefault="00627B77" w:rsidP="00627B77">
      <w:pPr>
        <w:spacing w:after="57"/>
        <w:ind w:left="360"/>
        <w:rPr>
          <w:rFonts w:ascii="Arial" w:eastAsia="Times New Roman" w:hAnsi="Arial" w:cs="Arial"/>
          <w:color w:val="000000"/>
        </w:rPr>
      </w:pPr>
    </w:p>
    <w:p w14:paraId="542A0E82" w14:textId="77777777" w:rsidR="00627B77" w:rsidRPr="00A77FE8" w:rsidRDefault="00627B77" w:rsidP="00627B77">
      <w:pPr>
        <w:spacing w:after="48" w:line="266" w:lineRule="auto"/>
        <w:ind w:left="2905" w:hanging="10"/>
        <w:jc w:val="center"/>
        <w:rPr>
          <w:rFonts w:ascii="Arial" w:eastAsia="Times New Roman" w:hAnsi="Arial" w:cs="Arial"/>
          <w:color w:val="000000"/>
        </w:rPr>
      </w:pPr>
      <w:r w:rsidRPr="00A77FE8">
        <w:rPr>
          <w:rFonts w:ascii="Arial" w:eastAsia="Times New Roman" w:hAnsi="Arial" w:cs="Arial"/>
          <w:color w:val="000000"/>
        </w:rPr>
        <w:t xml:space="preserve">Il Legale rappresentante </w:t>
      </w:r>
    </w:p>
    <w:p w14:paraId="6C7B7075" w14:textId="77777777" w:rsidR="00627B77" w:rsidRPr="00A77FE8" w:rsidRDefault="00627B77" w:rsidP="00627B77">
      <w:pPr>
        <w:spacing w:after="14" w:line="264" w:lineRule="auto"/>
        <w:ind w:left="10" w:right="29" w:hanging="10"/>
        <w:jc w:val="both"/>
        <w:rPr>
          <w:rFonts w:ascii="Arial" w:eastAsia="Times New Roman" w:hAnsi="Arial" w:cs="Arial"/>
          <w:color w:val="000000"/>
        </w:rPr>
      </w:pPr>
      <w:r w:rsidRPr="00A77FE8">
        <w:rPr>
          <w:rFonts w:ascii="Arial" w:hAnsi="Arial" w:cs="Arial"/>
          <w:color w:val="000000"/>
        </w:rPr>
        <w:tab/>
      </w:r>
      <w:r w:rsidRPr="00A77FE8">
        <w:rPr>
          <w:rFonts w:ascii="Arial" w:eastAsia="Times New Roman" w:hAnsi="Arial" w:cs="Arial"/>
          <w:color w:val="000000"/>
        </w:rPr>
        <w:tab/>
      </w:r>
      <w:r w:rsidRPr="00A77FE8">
        <w:rPr>
          <w:rFonts w:ascii="Arial" w:eastAsia="Times New Roman" w:hAnsi="Arial" w:cs="Arial"/>
          <w:color w:val="000000"/>
        </w:rPr>
        <w:tab/>
      </w:r>
      <w:r w:rsidRPr="00A77FE8">
        <w:rPr>
          <w:rFonts w:ascii="Arial" w:eastAsia="Times New Roman" w:hAnsi="Arial" w:cs="Arial"/>
          <w:color w:val="000000"/>
        </w:rPr>
        <w:tab/>
      </w:r>
      <w:r w:rsidRPr="00A77FE8">
        <w:rPr>
          <w:rFonts w:ascii="Arial" w:eastAsia="Times New Roman" w:hAnsi="Arial" w:cs="Arial"/>
          <w:color w:val="000000"/>
        </w:rPr>
        <w:tab/>
        <w:t>________________</w:t>
      </w:r>
      <w:proofErr w:type="gramStart"/>
      <w:r w:rsidRPr="00A77FE8">
        <w:rPr>
          <w:rFonts w:ascii="Arial" w:eastAsia="Times New Roman" w:hAnsi="Arial" w:cs="Arial"/>
          <w:color w:val="000000"/>
        </w:rPr>
        <w:t>_(</w:t>
      </w:r>
      <w:proofErr w:type="gramEnd"/>
      <w:r w:rsidRPr="00A77FE8">
        <w:rPr>
          <w:rFonts w:ascii="Arial" w:eastAsia="Times New Roman" w:hAnsi="Arial" w:cs="Arial"/>
          <w:color w:val="000000"/>
        </w:rPr>
        <w:t>firma digitale/</w:t>
      </w:r>
      <w:proofErr w:type="spellStart"/>
      <w:r w:rsidRPr="00A77FE8">
        <w:rPr>
          <w:rFonts w:ascii="Arial" w:eastAsia="Times New Roman" w:hAnsi="Arial" w:cs="Arial"/>
          <w:color w:val="000000"/>
        </w:rPr>
        <w:t>Pades</w:t>
      </w:r>
      <w:proofErr w:type="spellEnd"/>
      <w:r w:rsidRPr="00A77FE8">
        <w:rPr>
          <w:rFonts w:ascii="Arial" w:eastAsia="Times New Roman" w:hAnsi="Arial" w:cs="Arial"/>
          <w:color w:val="000000"/>
        </w:rPr>
        <w:t>/ con data visibile)____</w:t>
      </w:r>
    </w:p>
    <w:p w14:paraId="56963389" w14:textId="77777777" w:rsidR="00627B77" w:rsidRPr="00A77FE8" w:rsidRDefault="00627B77" w:rsidP="00627B77">
      <w:pPr>
        <w:widowControl w:val="0"/>
        <w:pBdr>
          <w:top w:val="nil"/>
          <w:left w:val="nil"/>
          <w:bottom w:val="nil"/>
          <w:right w:val="nil"/>
          <w:between w:val="nil"/>
        </w:pBdr>
        <w:spacing w:after="0" w:line="240" w:lineRule="auto"/>
        <w:ind w:left="142"/>
        <w:jc w:val="both"/>
        <w:rPr>
          <w:rFonts w:ascii="Arial" w:eastAsia="Arial" w:hAnsi="Arial" w:cs="Arial"/>
        </w:rPr>
      </w:pPr>
    </w:p>
    <w:p w14:paraId="5B43F27F" w14:textId="77777777" w:rsidR="00627B77" w:rsidRPr="00A77FE8" w:rsidRDefault="00627B77" w:rsidP="00627B77">
      <w:pPr>
        <w:widowControl w:val="0"/>
        <w:pBdr>
          <w:top w:val="nil"/>
          <w:left w:val="nil"/>
          <w:bottom w:val="nil"/>
          <w:right w:val="nil"/>
          <w:between w:val="nil"/>
        </w:pBdr>
        <w:spacing w:after="0" w:line="240" w:lineRule="auto"/>
        <w:ind w:left="142"/>
        <w:jc w:val="both"/>
        <w:rPr>
          <w:rFonts w:ascii="Arial" w:eastAsia="Arial" w:hAnsi="Arial" w:cs="Arial"/>
        </w:rPr>
      </w:pPr>
    </w:p>
    <w:p w14:paraId="58BAE946" w14:textId="77777777" w:rsidR="00627B77" w:rsidRPr="00A77FE8" w:rsidRDefault="00627B77" w:rsidP="00627B77">
      <w:pPr>
        <w:widowControl w:val="0"/>
        <w:pBdr>
          <w:top w:val="nil"/>
          <w:left w:val="nil"/>
          <w:bottom w:val="nil"/>
          <w:right w:val="nil"/>
          <w:between w:val="nil"/>
        </w:pBdr>
        <w:spacing w:after="0" w:line="240" w:lineRule="auto"/>
        <w:ind w:left="142"/>
        <w:jc w:val="both"/>
        <w:rPr>
          <w:rFonts w:ascii="Arial" w:eastAsia="Arial" w:hAnsi="Arial" w:cs="Arial"/>
        </w:rPr>
      </w:pPr>
    </w:p>
    <w:p w14:paraId="1593F4EE" w14:textId="77777777" w:rsidR="00627B77" w:rsidRPr="00A77FE8" w:rsidRDefault="00627B77" w:rsidP="00627B77">
      <w:pPr>
        <w:widowControl w:val="0"/>
        <w:pBdr>
          <w:top w:val="nil"/>
          <w:left w:val="nil"/>
          <w:bottom w:val="nil"/>
          <w:right w:val="nil"/>
          <w:between w:val="nil"/>
        </w:pBdr>
        <w:spacing w:after="0" w:line="240" w:lineRule="auto"/>
        <w:ind w:left="142"/>
        <w:jc w:val="both"/>
        <w:rPr>
          <w:rFonts w:ascii="Arial" w:eastAsia="Arial" w:hAnsi="Arial" w:cs="Arial"/>
          <w:sz w:val="20"/>
          <w:szCs w:val="20"/>
        </w:rPr>
      </w:pPr>
    </w:p>
    <w:p w14:paraId="68280169" w14:textId="77777777" w:rsidR="00627B77" w:rsidRPr="00A77FE8" w:rsidRDefault="00627B77" w:rsidP="00627B77">
      <w:pPr>
        <w:widowControl w:val="0"/>
        <w:pBdr>
          <w:top w:val="nil"/>
          <w:left w:val="nil"/>
          <w:bottom w:val="nil"/>
          <w:right w:val="nil"/>
          <w:between w:val="nil"/>
        </w:pBdr>
        <w:spacing w:after="0" w:line="240" w:lineRule="auto"/>
        <w:ind w:left="142"/>
        <w:jc w:val="both"/>
        <w:rPr>
          <w:rFonts w:ascii="Arial" w:eastAsia="Arial" w:hAnsi="Arial" w:cs="Arial"/>
          <w:sz w:val="20"/>
          <w:szCs w:val="20"/>
        </w:rPr>
      </w:pPr>
    </w:p>
    <w:p w14:paraId="61CB06C3" w14:textId="77777777" w:rsidR="00627B77" w:rsidRPr="00A77FE8" w:rsidRDefault="00627B77" w:rsidP="00627B77">
      <w:pPr>
        <w:widowControl w:val="0"/>
        <w:pBdr>
          <w:top w:val="nil"/>
          <w:left w:val="nil"/>
          <w:bottom w:val="nil"/>
          <w:right w:val="nil"/>
          <w:between w:val="nil"/>
        </w:pBdr>
        <w:spacing w:after="0" w:line="240" w:lineRule="auto"/>
        <w:ind w:left="142"/>
        <w:jc w:val="both"/>
        <w:rPr>
          <w:rFonts w:ascii="Arial" w:eastAsia="Arial" w:hAnsi="Arial" w:cs="Arial"/>
          <w:sz w:val="20"/>
          <w:szCs w:val="20"/>
        </w:rPr>
      </w:pPr>
    </w:p>
    <w:p w14:paraId="44CF5D14" w14:textId="366A3126" w:rsidR="00627B77" w:rsidRPr="00A77FE8" w:rsidRDefault="00627B77" w:rsidP="00627B77">
      <w:pPr>
        <w:rPr>
          <w:rFonts w:ascii="Arial" w:eastAsia="Arial" w:hAnsi="Arial" w:cs="Arial"/>
          <w:sz w:val="20"/>
          <w:szCs w:val="20"/>
        </w:rPr>
      </w:pPr>
    </w:p>
    <w:p w14:paraId="5C0DF240" w14:textId="77777777" w:rsidR="00784EF0" w:rsidRDefault="00784EF0"/>
    <w:sectPr w:rsidR="00784EF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65547"/>
    <w:multiLevelType w:val="hybridMultilevel"/>
    <w:tmpl w:val="A19205AE"/>
    <w:lvl w:ilvl="0" w:tplc="28C44EFE">
      <w:start w:val="1"/>
      <w:numFmt w:val="bullet"/>
      <w:lvlText w:val="-"/>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8D120">
      <w:start w:val="1"/>
      <w:numFmt w:val="bullet"/>
      <w:lvlText w:val="o"/>
      <w:lvlJc w:val="left"/>
      <w:pPr>
        <w:ind w:left="12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EADEBE">
      <w:start w:val="1"/>
      <w:numFmt w:val="bullet"/>
      <w:lvlText w:val="▪"/>
      <w:lvlJc w:val="left"/>
      <w:pPr>
        <w:ind w:left="19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28526A">
      <w:start w:val="1"/>
      <w:numFmt w:val="bullet"/>
      <w:lvlText w:val="•"/>
      <w:lvlJc w:val="left"/>
      <w:pPr>
        <w:ind w:left="26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FE3472">
      <w:start w:val="1"/>
      <w:numFmt w:val="bullet"/>
      <w:lvlText w:val="o"/>
      <w:lvlJc w:val="left"/>
      <w:pPr>
        <w:ind w:left="34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8C09A">
      <w:start w:val="1"/>
      <w:numFmt w:val="bullet"/>
      <w:lvlText w:val="▪"/>
      <w:lvlJc w:val="left"/>
      <w:pPr>
        <w:ind w:left="41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5A4D458">
      <w:start w:val="1"/>
      <w:numFmt w:val="bullet"/>
      <w:lvlText w:val="•"/>
      <w:lvlJc w:val="left"/>
      <w:pPr>
        <w:ind w:left="48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BA288C">
      <w:start w:val="1"/>
      <w:numFmt w:val="bullet"/>
      <w:lvlText w:val="o"/>
      <w:lvlJc w:val="left"/>
      <w:pPr>
        <w:ind w:left="55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10EC268">
      <w:start w:val="1"/>
      <w:numFmt w:val="bullet"/>
      <w:lvlText w:val="▪"/>
      <w:lvlJc w:val="left"/>
      <w:pPr>
        <w:ind w:left="62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ECF4DAD"/>
    <w:multiLevelType w:val="hybridMultilevel"/>
    <w:tmpl w:val="3D843DF8"/>
    <w:lvl w:ilvl="0" w:tplc="BFFA72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808A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6CCC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B2D6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9C60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D864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20A4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6E5AC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2E89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B77"/>
    <w:rsid w:val="005D1714"/>
    <w:rsid w:val="00627B77"/>
    <w:rsid w:val="00784EF0"/>
    <w:rsid w:val="00A468B8"/>
    <w:rsid w:val="00EB60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7651"/>
  <w15:chartTrackingRefBased/>
  <w15:docId w15:val="{A360743F-E8E2-4AE3-8BBF-696183C34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7B77"/>
    <w:rPr>
      <w:rFonts w:ascii="Calibri" w:eastAsia="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1071</Words>
  <Characters>6109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Elisabetta Forti</dc:creator>
  <cp:keywords/>
  <dc:description/>
  <cp:lastModifiedBy>Valentina Burnelli</cp:lastModifiedBy>
  <cp:revision>4</cp:revision>
  <cp:lastPrinted>2023-10-17T12:55:00Z</cp:lastPrinted>
  <dcterms:created xsi:type="dcterms:W3CDTF">2023-10-03T06:07:00Z</dcterms:created>
  <dcterms:modified xsi:type="dcterms:W3CDTF">2023-10-17T12:55:00Z</dcterms:modified>
</cp:coreProperties>
</file>